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</w:t>
      </w:r>
      <w:r w:rsidR="00823478" w:rsidRPr="0082347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5016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Костромской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50167" w:rsidRPr="0048578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https://р44.навигатор.дети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B" w:rsidRDefault="00A5794B" w:rsidP="00D119A6">
      <w:pPr>
        <w:spacing w:after="0" w:line="240" w:lineRule="auto"/>
      </w:pPr>
      <w:r>
        <w:separator/>
      </w:r>
    </w:p>
  </w:endnote>
  <w:end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B" w:rsidRDefault="00A5794B" w:rsidP="00D119A6">
      <w:pPr>
        <w:spacing w:after="0" w:line="240" w:lineRule="auto"/>
      </w:pPr>
      <w:r>
        <w:separator/>
      </w:r>
    </w:p>
  </w:footnote>
  <w:foot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50167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21A34"/>
    <w:rsid w:val="004548D2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23478"/>
    <w:rsid w:val="00853E05"/>
    <w:rsid w:val="008A3559"/>
    <w:rsid w:val="00906EBF"/>
    <w:rsid w:val="009D04FB"/>
    <w:rsid w:val="009D1BCD"/>
    <w:rsid w:val="009D70AC"/>
    <w:rsid w:val="009D7838"/>
    <w:rsid w:val="00A12141"/>
    <w:rsid w:val="00A5794B"/>
    <w:rsid w:val="00A90493"/>
    <w:rsid w:val="00AA397B"/>
    <w:rsid w:val="00B245E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C27CA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9E88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YP6M6QQTSDJS-303409557-203</_dlc_DocId>
    <_dlc_DocIdUrl xmlns="d32342ac-3956-43d4-8837-a8f9df1a246e">
      <Url>http://edu-sps.koiro.local/kady/ZavrDS/_layouts/15/DocIdRedir.aspx?ID=YP6M6QQTSDJS-303409557-203</Url>
      <Description>YP6M6QQTSDJS-303409557-203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EBF3D-8C08-431A-ABE9-73EAA456DE49}"/>
</file>

<file path=customXml/itemProps2.xml><?xml version="1.0" encoding="utf-8"?>
<ds:datastoreItem xmlns:ds="http://schemas.openxmlformats.org/officeDocument/2006/customXml" ds:itemID="{44E447BF-9170-4079-B375-8576DB3DD67C}"/>
</file>

<file path=customXml/itemProps3.xml><?xml version="1.0" encoding="utf-8"?>
<ds:datastoreItem xmlns:ds="http://schemas.openxmlformats.org/officeDocument/2006/customXml" ds:itemID="{E6636F5E-91B8-46FC-AA84-F2C7FDAD23A9}"/>
</file>

<file path=customXml/itemProps4.xml><?xml version="1.0" encoding="utf-8"?>
<ds:datastoreItem xmlns:ds="http://schemas.openxmlformats.org/officeDocument/2006/customXml" ds:itemID="{016C0337-D27F-4A2B-9B05-259135EC7EF9}"/>
</file>

<file path=customXml/itemProps5.xml><?xml version="1.0" encoding="utf-8"?>
<ds:datastoreItem xmlns:ds="http://schemas.openxmlformats.org/officeDocument/2006/customXml" ds:itemID="{AFD5DD1A-B710-43C4-887E-B1D80D25B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25</cp:revision>
  <cp:lastPrinted>2019-05-23T11:59:00Z</cp:lastPrinted>
  <dcterms:created xsi:type="dcterms:W3CDTF">2019-05-30T11:58:00Z</dcterms:created>
  <dcterms:modified xsi:type="dcterms:W3CDTF">2019-07-08T15:04:00Z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eea48f87-d5ae-47ff-8aad-51e9689f4826</vt:lpwstr>
  </property>
</Properties>
</file>